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3C59E" w14:textId="555C8B8F" w:rsidR="00125B58" w:rsidRPr="00125B58" w:rsidRDefault="00125B58" w:rsidP="00125B58">
      <w:pPr>
        <w:rPr>
          <w:b/>
          <w:bCs/>
          <w:sz w:val="56"/>
          <w:szCs w:val="56"/>
          <w:lang w:val="fr-BE"/>
        </w:rPr>
      </w:pPr>
      <w:r w:rsidRPr="00CE6C69">
        <w:rPr>
          <w:b/>
          <w:bCs/>
          <w:noProof/>
          <w:sz w:val="56"/>
          <w:szCs w:val="56"/>
        </w:rPr>
        <w:drawing>
          <wp:anchor distT="0" distB="0" distL="114300" distR="114300" simplePos="0" relativeHeight="251654144" behindDoc="0" locked="0" layoutInCell="1" allowOverlap="1" wp14:anchorId="1317E5E0" wp14:editId="3A46B5B4">
            <wp:simplePos x="0" y="0"/>
            <wp:positionH relativeFrom="column">
              <wp:posOffset>2143125</wp:posOffset>
            </wp:positionH>
            <wp:positionV relativeFrom="paragraph">
              <wp:posOffset>1273175</wp:posOffset>
            </wp:positionV>
            <wp:extent cx="4229100" cy="1857375"/>
            <wp:effectExtent l="0" t="0" r="0" b="9525"/>
            <wp:wrapThrough wrapText="bothSides">
              <wp:wrapPolygon edited="1">
                <wp:start x="16930" y="0"/>
                <wp:lineTo x="4768" y="2658"/>
                <wp:lineTo x="3016" y="3102"/>
                <wp:lineTo x="3016" y="3988"/>
                <wp:lineTo x="0" y="7089"/>
                <wp:lineTo x="195" y="11077"/>
                <wp:lineTo x="681" y="14622"/>
                <wp:lineTo x="681" y="14843"/>
                <wp:lineTo x="2238" y="18166"/>
                <wp:lineTo x="2335" y="19052"/>
                <wp:lineTo x="3989" y="21046"/>
                <wp:lineTo x="4865" y="21489"/>
                <wp:lineTo x="6811" y="21489"/>
                <wp:lineTo x="7784" y="21046"/>
                <wp:lineTo x="9827" y="19052"/>
                <wp:lineTo x="9730" y="18166"/>
                <wp:lineTo x="10216" y="18166"/>
                <wp:lineTo x="11822" y="21268"/>
                <wp:lineTo x="17562" y="20492"/>
                <wp:lineTo x="19168" y="11963"/>
                <wp:lineTo x="19168" y="11077"/>
                <wp:lineTo x="20043" y="11077"/>
                <wp:lineTo x="21503" y="8862"/>
                <wp:lineTo x="21503" y="2658"/>
                <wp:lineTo x="19849" y="886"/>
                <wp:lineTo x="18000" y="0"/>
                <wp:lineTo x="16930" y="0"/>
              </wp:wrapPolygon>
            </wp:wrapThrough>
            <wp:docPr id="899160627" name="Afbeelding 1" descr="Verdeelbox insto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erdeelbox instort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00" t="30400" r="7400" b="306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25B58">
        <w:rPr>
          <w:lang w:val="fr-BE"/>
        </w:rPr>
        <w:t xml:space="preserve"> </w:t>
      </w:r>
      <w:r w:rsidRPr="00125B58">
        <w:rPr>
          <w:b/>
          <w:bCs/>
          <w:noProof/>
          <w:sz w:val="56"/>
          <w:szCs w:val="56"/>
          <w:lang w:val="fr-BE"/>
        </w:rPr>
        <w:t>BOÎTE DE DÉRIVATION D'ANGLE DIA 160/200 – 8 RACCORDEMENTS</w:t>
      </w:r>
    </w:p>
    <w:p w14:paraId="7CF10401" w14:textId="77777777" w:rsidR="00125B58" w:rsidRPr="00125B58" w:rsidRDefault="00125B58" w:rsidP="00125B58">
      <w:pPr>
        <w:rPr>
          <w:b/>
          <w:bCs/>
          <w:sz w:val="24"/>
          <w:szCs w:val="24"/>
          <w:lang w:val="fr-BE"/>
        </w:rPr>
      </w:pPr>
    </w:p>
    <w:p w14:paraId="0841F83F" w14:textId="77777777" w:rsidR="00125B58" w:rsidRPr="00125B58" w:rsidRDefault="00125B58" w:rsidP="00125B58">
      <w:pPr>
        <w:rPr>
          <w:sz w:val="24"/>
          <w:szCs w:val="24"/>
          <w:lang w:val="fr-BE"/>
        </w:rPr>
      </w:pPr>
      <w:r w:rsidRPr="00125B58">
        <w:rPr>
          <w:sz w:val="24"/>
          <w:szCs w:val="24"/>
          <w:lang w:val="fr-BE"/>
        </w:rPr>
        <w:t>Le caisson de distribution avec conduits de passage est conçu pour répartir le flux d'air entre deux étages. Le conduit de passage d'un diamètre de 160 / 200 mm sert à acheminer l'air vers l'étage supérieur du bâtiment, tandis que les conduits d'un diamètre de 75 à 90 mm permettent de raccorder jusqu'à 8 conduits de ventilation à l'étage inférieur. Le caisson de distribution est disponible en version gauche et droite, ce qui permet de l'adapter facilement à la configuration de l'installation.</w:t>
      </w:r>
    </w:p>
    <w:p w14:paraId="65DD511E" w14:textId="77777777" w:rsidR="00125B58" w:rsidRPr="00125B58" w:rsidRDefault="00125B58" w:rsidP="00125B58">
      <w:pPr>
        <w:rPr>
          <w:sz w:val="24"/>
          <w:szCs w:val="24"/>
          <w:lang w:val="fr-BE"/>
        </w:rPr>
      </w:pPr>
    </w:p>
    <w:p w14:paraId="767DE0A0" w14:textId="77777777" w:rsidR="00125B58" w:rsidRPr="00125B58" w:rsidRDefault="00125B58" w:rsidP="00125B58">
      <w:pPr>
        <w:rPr>
          <w:sz w:val="24"/>
          <w:szCs w:val="24"/>
          <w:lang w:val="fr-BE"/>
        </w:rPr>
      </w:pPr>
      <w:r w:rsidRPr="00125B58">
        <w:rPr>
          <w:sz w:val="24"/>
          <w:szCs w:val="24"/>
          <w:lang w:val="fr-BE"/>
        </w:rPr>
        <w:t xml:space="preserve">Le débit d’air entre les étages est régulé par des </w:t>
      </w:r>
      <w:proofErr w:type="spellStart"/>
      <w:r w:rsidRPr="00125B58">
        <w:rPr>
          <w:sz w:val="24"/>
          <w:szCs w:val="24"/>
          <w:lang w:val="fr-BE"/>
        </w:rPr>
        <w:t>anémostats</w:t>
      </w:r>
      <w:proofErr w:type="spellEnd"/>
      <w:r w:rsidRPr="00125B58">
        <w:rPr>
          <w:sz w:val="24"/>
          <w:szCs w:val="24"/>
          <w:lang w:val="fr-BE"/>
        </w:rPr>
        <w:t>. De plus, un clapet peut être installé au niveau de l’entrée du coffret de distribution à l’étage supérieur. Les raccords non utilisés peuvent être obturés à l’aide des bouchons fournis dans le kit.</w:t>
      </w:r>
    </w:p>
    <w:p w14:paraId="561F4AE4" w14:textId="77777777" w:rsidR="00125B58" w:rsidRPr="00125B58" w:rsidRDefault="00125B58" w:rsidP="00125B58">
      <w:pPr>
        <w:rPr>
          <w:sz w:val="24"/>
          <w:szCs w:val="24"/>
          <w:lang w:val="fr-BE"/>
        </w:rPr>
      </w:pPr>
    </w:p>
    <w:p w14:paraId="26E12C60" w14:textId="0988F4E8" w:rsidR="00125B58" w:rsidRPr="00125B58" w:rsidRDefault="00125B58" w:rsidP="00125B58">
      <w:pPr>
        <w:rPr>
          <w:sz w:val="24"/>
          <w:szCs w:val="24"/>
          <w:lang w:val="fr-BE"/>
        </w:rPr>
      </w:pPr>
      <w:r w:rsidRPr="00125B58">
        <w:rPr>
          <w:sz w:val="24"/>
          <w:szCs w:val="24"/>
          <w:lang w:val="fr-BE"/>
        </w:rPr>
        <w:t>Les caissons sont conçus pour être installés dans un local chauffé du bâtiment ; dans le cas contraire, ils doivent être isolés à l’aide d’une couche de laine minérale (min. 15 cm). Ils peuvent être encastrés de manière permanente dans la chape ou le plafond, ou intégrés sous des plaques de plâtre.</w:t>
      </w:r>
    </w:p>
    <w:p w14:paraId="27701D11" w14:textId="1DD5CAAF" w:rsidR="00125B58" w:rsidRPr="00125B58" w:rsidRDefault="00125B58" w:rsidP="00125B58">
      <w:pPr>
        <w:rPr>
          <w:sz w:val="24"/>
          <w:szCs w:val="24"/>
          <w:lang w:val="fr-BE"/>
        </w:rPr>
      </w:pPr>
    </w:p>
    <w:p w14:paraId="107F5520" w14:textId="2DCD6993" w:rsidR="00AD6090" w:rsidRPr="00125B58" w:rsidRDefault="00125B58">
      <w:pPr>
        <w:rPr>
          <w:lang w:val="fr-BE"/>
        </w:rPr>
      </w:pPr>
      <w:r w:rsidRPr="00A33530">
        <w:rPr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71E269F1" wp14:editId="51F9CF10">
            <wp:simplePos x="0" y="0"/>
            <wp:positionH relativeFrom="column">
              <wp:posOffset>3400425</wp:posOffset>
            </wp:positionH>
            <wp:positionV relativeFrom="paragraph">
              <wp:posOffset>1275715</wp:posOffset>
            </wp:positionV>
            <wp:extent cx="2295525" cy="862330"/>
            <wp:effectExtent l="0" t="0" r="9525" b="0"/>
            <wp:wrapThrough wrapText="bothSides">
              <wp:wrapPolygon edited="0">
                <wp:start x="0" y="0"/>
                <wp:lineTo x="0" y="20996"/>
                <wp:lineTo x="21510" y="20996"/>
                <wp:lineTo x="21510" y="0"/>
                <wp:lineTo x="0" y="0"/>
              </wp:wrapPolygon>
            </wp:wrapThrough>
            <wp:docPr id="1458601749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601749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862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86DBE">
        <w:rPr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5982B45A" wp14:editId="6578FE24">
            <wp:simplePos x="0" y="0"/>
            <wp:positionH relativeFrom="margin">
              <wp:posOffset>-635</wp:posOffset>
            </wp:positionH>
            <wp:positionV relativeFrom="paragraph">
              <wp:posOffset>10795</wp:posOffset>
            </wp:positionV>
            <wp:extent cx="4086225" cy="2273935"/>
            <wp:effectExtent l="0" t="0" r="9525" b="0"/>
            <wp:wrapThrough wrapText="bothSides">
              <wp:wrapPolygon edited="0">
                <wp:start x="0" y="0"/>
                <wp:lineTo x="0" y="21353"/>
                <wp:lineTo x="21550" y="21353"/>
                <wp:lineTo x="21550" y="0"/>
                <wp:lineTo x="0" y="0"/>
              </wp:wrapPolygon>
            </wp:wrapThrough>
            <wp:docPr id="1531597439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1597439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2273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D6090" w:rsidRPr="00125B58" w:rsidSect="00125B58">
      <w:headerReference w:type="default" r:id="rId7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09C1E" w14:textId="77777777" w:rsidR="00125B58" w:rsidRDefault="00125B58">
    <w:pPr>
      <w:jc w:val="right"/>
    </w:pPr>
    <w:r>
      <w:pict w14:anchorId="308D0CC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left:0;text-align:left;margin-left:-74.35pt;margin-top:-102pt;width:597.75pt;height:845.45pt;z-index:-251658240;mso-position-horizontal-relative:margin;mso-position-vertical-relative:margin">
          <v:imagedata r:id="rId1" o:title="image2"/>
          <w10:wrap anchorx="margin" anchory="margin"/>
        </v:shape>
      </w:pict>
    </w:r>
    <w:r>
      <w:rPr>
        <w:noProof/>
      </w:rPr>
      <w:drawing>
        <wp:inline distT="114300" distB="114300" distL="114300" distR="114300" wp14:anchorId="0C24F7A2" wp14:editId="013CB4BB">
          <wp:extent cx="1145522" cy="751162"/>
          <wp:effectExtent l="0" t="0" r="0" b="0"/>
          <wp:docPr id="1296221547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 l="10588" t="11135" r="7058" b="12156"/>
                  <a:stretch>
                    <a:fillRect/>
                  </a:stretch>
                </pic:blipFill>
                <pic:spPr>
                  <a:xfrm>
                    <a:off x="0" y="0"/>
                    <a:ext cx="1145522" cy="75116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B58"/>
    <w:rsid w:val="00125B58"/>
    <w:rsid w:val="003C4384"/>
    <w:rsid w:val="0079149A"/>
    <w:rsid w:val="00841DF6"/>
    <w:rsid w:val="00AD6090"/>
    <w:rsid w:val="00C6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816313"/>
  <w15:chartTrackingRefBased/>
  <w15:docId w15:val="{45BF6B6C-1DFA-472E-BA8F-044F1FE19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25B58"/>
    <w:pPr>
      <w:spacing w:after="0" w:line="276" w:lineRule="auto"/>
    </w:pPr>
    <w:rPr>
      <w:rFonts w:ascii="Arial" w:eastAsia="Arial" w:hAnsi="Arial" w:cs="Arial"/>
      <w:kern w:val="0"/>
      <w:lang w:val="nl" w:eastAsia="nl-BE"/>
    </w:rPr>
  </w:style>
  <w:style w:type="paragraph" w:styleId="Kop1">
    <w:name w:val="heading 1"/>
    <w:basedOn w:val="Standaard"/>
    <w:next w:val="Standaard"/>
    <w:link w:val="Kop1Char"/>
    <w:uiPriority w:val="9"/>
    <w:qFormat/>
    <w:rsid w:val="00125B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25B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25B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25B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25B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25B5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25B5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25B5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25B5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25B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25B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25B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25B5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25B5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25B5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25B5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25B5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25B5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25B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25B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25B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25B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25B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25B5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25B5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25B5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25B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25B5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25B5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953</Characters>
  <Application>Microsoft Office Word</Application>
  <DocSecurity>0</DocSecurity>
  <Lines>7</Lines>
  <Paragraphs>2</Paragraphs>
  <ScaleCrop>false</ScaleCrop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Lowie Deman</dc:creator>
  <cp:keywords/>
  <dc:description/>
  <cp:lastModifiedBy>Lowie Deman</cp:lastModifiedBy>
  <cp:revision>1</cp:revision>
  <dcterms:created xsi:type="dcterms:W3CDTF">2026-06-22T12:30:00Z</dcterms:created>
  <dcterms:modified xsi:type="dcterms:W3CDTF">2026-06-22T12:32:00Z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5083e5d3-e7cb-4fe9-9eec-c9e5297c34fa</vt:lpwstr>
  </property>
</Properties>
</file>